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2CB278C">
      <w:pPr>
        <w:keepNext w:val="0"/>
        <w:keepLines w:val="0"/>
        <w:pageBreakBefore w:val="0"/>
        <w:widowControl w:val="0"/>
        <w:kinsoku/>
        <w:wordWrap/>
        <w:overflowPunct/>
        <w:topLinePunct w:val="0"/>
        <w:autoSpaceDE/>
        <w:autoSpaceDN/>
        <w:bidi w:val="0"/>
        <w:adjustRightInd/>
        <w:snapToGrid/>
        <w:spacing w:before="157" w:beforeLines="50" w:after="157" w:afterLines="50" w:line="540" w:lineRule="exact"/>
        <w:ind w:firstLine="723" w:firstLineChars="200"/>
        <w:jc w:val="center"/>
        <w:textAlignment w:val="auto"/>
        <w:rPr>
          <w:rFonts w:hint="eastAsia" w:ascii="仿宋_GB2312" w:hAnsi="仿宋_GB2312" w:eastAsia="仿宋_GB2312" w:cs="仿宋_GB2312"/>
          <w:b/>
          <w:bCs/>
          <w:sz w:val="36"/>
          <w:szCs w:val="36"/>
          <w:lang w:val="en-US" w:eastAsia="zh-CN"/>
        </w:rPr>
      </w:pPr>
      <w:bookmarkStart w:id="0" w:name="_GoBack"/>
      <w:bookmarkEnd w:id="0"/>
      <w:r>
        <w:rPr>
          <w:rFonts w:hint="eastAsia" w:ascii="仿宋_GB2312" w:hAnsi="仿宋_GB2312" w:eastAsia="仿宋_GB2312" w:cs="仿宋_GB2312"/>
          <w:b/>
          <w:bCs/>
          <w:sz w:val="36"/>
          <w:szCs w:val="36"/>
        </w:rPr>
        <w:t>[课程名称] 课程评估报告</w:t>
      </w:r>
      <w:r>
        <w:rPr>
          <w:rFonts w:hint="eastAsia" w:ascii="仿宋_GB2312" w:hAnsi="仿宋_GB2312" w:eastAsia="仿宋_GB2312" w:cs="仿宋_GB2312"/>
          <w:b/>
          <w:bCs/>
          <w:sz w:val="36"/>
          <w:szCs w:val="36"/>
          <w:lang w:val="en-US" w:eastAsia="zh-CN"/>
        </w:rPr>
        <w:t>模板</w:t>
      </w:r>
    </w:p>
    <w:p w14:paraId="7C94E5E0">
      <w:pPr>
        <w:keepNext w:val="0"/>
        <w:keepLines w:val="0"/>
        <w:pageBreakBefore w:val="0"/>
        <w:widowControl w:val="0"/>
        <w:kinsoku/>
        <w:wordWrap/>
        <w:overflowPunct/>
        <w:topLinePunct w:val="0"/>
        <w:autoSpaceDE/>
        <w:autoSpaceDN/>
        <w:bidi w:val="0"/>
        <w:adjustRightInd/>
        <w:snapToGrid/>
        <w:spacing w:line="540" w:lineRule="exact"/>
        <w:ind w:firstLine="562" w:firstLineChars="200"/>
        <w:textAlignment w:val="auto"/>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一、课程基本信息</w:t>
      </w:r>
    </w:p>
    <w:p w14:paraId="54EB7C28">
      <w:pPr>
        <w:keepNext w:val="0"/>
        <w:keepLines w:val="0"/>
        <w:pageBreakBefore w:val="0"/>
        <w:widowControl w:val="0"/>
        <w:kinsoku/>
        <w:wordWrap/>
        <w:overflowPunct/>
        <w:topLinePunct w:val="0"/>
        <w:autoSpaceDE/>
        <w:autoSpaceDN/>
        <w:bidi w:val="0"/>
        <w:adjustRightInd/>
        <w:snapToGrid/>
        <w:spacing w:line="54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课程名称：[具体课程名称]</w:t>
      </w:r>
    </w:p>
    <w:p w14:paraId="2C2C9727">
      <w:pPr>
        <w:keepNext w:val="0"/>
        <w:keepLines w:val="0"/>
        <w:pageBreakBefore w:val="0"/>
        <w:widowControl w:val="0"/>
        <w:kinsoku/>
        <w:wordWrap/>
        <w:overflowPunct/>
        <w:topLinePunct w:val="0"/>
        <w:autoSpaceDE/>
        <w:autoSpaceDN/>
        <w:bidi w:val="0"/>
        <w:adjustRightInd/>
        <w:snapToGrid/>
        <w:spacing w:line="540" w:lineRule="exact"/>
        <w:ind w:firstLine="560" w:firstLineChars="200"/>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rPr>
        <w:t>课程类型：</w:t>
      </w:r>
      <w:r>
        <w:rPr>
          <w:rFonts w:hint="eastAsia" w:ascii="仿宋_GB2312" w:hAnsi="仿宋_GB2312" w:eastAsia="仿宋_GB2312" w:cs="仿宋_GB2312"/>
          <w:sz w:val="28"/>
          <w:szCs w:val="28"/>
          <w:lang w:val="en-US" w:eastAsia="zh-CN"/>
        </w:rPr>
        <w:t>[</w:t>
      </w:r>
      <w:r>
        <w:rPr>
          <w:rFonts w:hint="eastAsia" w:ascii="仿宋_GB2312" w:hAnsi="仿宋_GB2312" w:eastAsia="仿宋_GB2312" w:cs="仿宋_GB2312"/>
          <w:sz w:val="28"/>
          <w:szCs w:val="28"/>
        </w:rPr>
        <w:t>专业必修课</w:t>
      </w:r>
      <w:r>
        <w:rPr>
          <w:rFonts w:hint="eastAsia" w:ascii="仿宋_GB2312" w:hAnsi="仿宋_GB2312" w:eastAsia="仿宋_GB2312" w:cs="仿宋_GB2312"/>
          <w:sz w:val="28"/>
          <w:szCs w:val="28"/>
          <w:lang w:val="en-US" w:eastAsia="zh-CN"/>
        </w:rPr>
        <w:t>等]</w:t>
      </w:r>
    </w:p>
    <w:p w14:paraId="11E717AC">
      <w:pPr>
        <w:keepNext w:val="0"/>
        <w:keepLines w:val="0"/>
        <w:pageBreakBefore w:val="0"/>
        <w:widowControl w:val="0"/>
        <w:kinsoku/>
        <w:wordWrap/>
        <w:overflowPunct/>
        <w:topLinePunct w:val="0"/>
        <w:autoSpaceDE/>
        <w:autoSpaceDN/>
        <w:bidi w:val="0"/>
        <w:adjustRightInd/>
        <w:snapToGrid/>
        <w:spacing w:line="540" w:lineRule="exact"/>
        <w:ind w:firstLine="560" w:firstLineChars="200"/>
        <w:textAlignment w:val="auto"/>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开课学院：[学院名称]</w:t>
      </w:r>
    </w:p>
    <w:p w14:paraId="6DFE80F3">
      <w:pPr>
        <w:keepNext w:val="0"/>
        <w:keepLines w:val="0"/>
        <w:pageBreakBefore w:val="0"/>
        <w:widowControl w:val="0"/>
        <w:kinsoku/>
        <w:wordWrap/>
        <w:overflowPunct/>
        <w:topLinePunct w:val="0"/>
        <w:autoSpaceDE/>
        <w:autoSpaceDN/>
        <w:bidi w:val="0"/>
        <w:adjustRightInd/>
        <w:snapToGrid/>
        <w:spacing w:line="54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授课教师：[教师姓名]</w:t>
      </w:r>
    </w:p>
    <w:p w14:paraId="0753CFEB">
      <w:pPr>
        <w:keepNext w:val="0"/>
        <w:keepLines w:val="0"/>
        <w:pageBreakBefore w:val="0"/>
        <w:widowControl w:val="0"/>
        <w:kinsoku/>
        <w:wordWrap/>
        <w:overflowPunct/>
        <w:topLinePunct w:val="0"/>
        <w:autoSpaceDE/>
        <w:autoSpaceDN/>
        <w:bidi w:val="0"/>
        <w:adjustRightInd/>
        <w:snapToGrid/>
        <w:spacing w:line="54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授课学期：[学期时间]</w:t>
      </w:r>
    </w:p>
    <w:p w14:paraId="24D993D5">
      <w:pPr>
        <w:keepNext w:val="0"/>
        <w:keepLines w:val="0"/>
        <w:pageBreakBefore w:val="0"/>
        <w:widowControl w:val="0"/>
        <w:kinsoku/>
        <w:wordWrap/>
        <w:overflowPunct/>
        <w:topLinePunct w:val="0"/>
        <w:autoSpaceDE/>
        <w:autoSpaceDN/>
        <w:bidi w:val="0"/>
        <w:adjustRightInd/>
        <w:snapToGrid/>
        <w:spacing w:line="54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授课对象：[专业名称] [年级]</w:t>
      </w:r>
    </w:p>
    <w:p w14:paraId="054C6BAF">
      <w:pPr>
        <w:keepNext w:val="0"/>
        <w:keepLines w:val="0"/>
        <w:pageBreakBefore w:val="0"/>
        <w:widowControl w:val="0"/>
        <w:kinsoku/>
        <w:wordWrap/>
        <w:overflowPunct/>
        <w:topLinePunct w:val="0"/>
        <w:autoSpaceDE/>
        <w:autoSpaceDN/>
        <w:bidi w:val="0"/>
        <w:adjustRightInd/>
        <w:snapToGrid/>
        <w:spacing w:line="540" w:lineRule="exact"/>
        <w:ind w:firstLine="562" w:firstLineChars="200"/>
        <w:textAlignment w:val="auto"/>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二、评估方法</w:t>
      </w:r>
    </w:p>
    <w:p w14:paraId="7ADC0858">
      <w:pPr>
        <w:keepNext w:val="0"/>
        <w:keepLines w:val="0"/>
        <w:pageBreakBefore w:val="0"/>
        <w:widowControl w:val="0"/>
        <w:kinsoku/>
        <w:wordWrap/>
        <w:overflowPunct/>
        <w:topLinePunct w:val="0"/>
        <w:autoSpaceDE/>
        <w:autoSpaceDN/>
        <w:bidi w:val="0"/>
        <w:adjustRightInd/>
        <w:snapToGrid/>
        <w:spacing w:line="54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本次评估采用了学生评学、同行评价相结合的方式。</w:t>
      </w:r>
    </w:p>
    <w:p w14:paraId="0D04520B">
      <w:pPr>
        <w:keepNext w:val="0"/>
        <w:keepLines w:val="0"/>
        <w:pageBreakBefore w:val="0"/>
        <w:widowControl w:val="0"/>
        <w:kinsoku/>
        <w:wordWrap/>
        <w:overflowPunct/>
        <w:topLinePunct w:val="0"/>
        <w:autoSpaceDE/>
        <w:autoSpaceDN/>
        <w:bidi w:val="0"/>
        <w:adjustRightInd/>
        <w:snapToGrid/>
        <w:spacing w:line="54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学生</w:t>
      </w:r>
      <w:r>
        <w:rPr>
          <w:rFonts w:hint="eastAsia" w:ascii="仿宋_GB2312" w:hAnsi="仿宋_GB2312" w:eastAsia="仿宋_GB2312" w:cs="仿宋_GB2312"/>
          <w:sz w:val="28"/>
          <w:szCs w:val="28"/>
          <w:lang w:val="en-US" w:eastAsia="zh-CN"/>
        </w:rPr>
        <w:t>评学</w:t>
      </w:r>
      <w:r>
        <w:rPr>
          <w:rFonts w:hint="eastAsia" w:ascii="仿宋_GB2312" w:hAnsi="仿宋_GB2312" w:eastAsia="仿宋_GB2312" w:cs="仿宋_GB2312"/>
          <w:sz w:val="28"/>
          <w:szCs w:val="28"/>
        </w:rPr>
        <w:t>：在学期末通过网络问卷的形式收集学生对课程的评价，问卷涵盖教学态度、教学内容、教学方法、教学效果等多个维度，共收到有效问卷 [X] 份。</w:t>
      </w:r>
    </w:p>
    <w:p w14:paraId="69FC6E3D">
      <w:pPr>
        <w:keepNext w:val="0"/>
        <w:keepLines w:val="0"/>
        <w:pageBreakBefore w:val="0"/>
        <w:widowControl w:val="0"/>
        <w:kinsoku/>
        <w:wordWrap/>
        <w:overflowPunct/>
        <w:topLinePunct w:val="0"/>
        <w:autoSpaceDE/>
        <w:autoSpaceDN/>
        <w:bidi w:val="0"/>
        <w:adjustRightInd/>
        <w:snapToGrid/>
        <w:spacing w:line="54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同行评价：邀请了本专业的 [X] 位教师进行同行评价。评价教师通过听课、查阅教学资料等方式，对课程进行综合评价。</w:t>
      </w:r>
    </w:p>
    <w:p w14:paraId="023E7A64">
      <w:pPr>
        <w:keepNext w:val="0"/>
        <w:keepLines w:val="0"/>
        <w:pageBreakBefore w:val="0"/>
        <w:widowControl w:val="0"/>
        <w:kinsoku/>
        <w:wordWrap/>
        <w:overflowPunct/>
        <w:topLinePunct w:val="0"/>
        <w:autoSpaceDE/>
        <w:autoSpaceDN/>
        <w:bidi w:val="0"/>
        <w:adjustRightInd/>
        <w:snapToGrid/>
        <w:spacing w:line="540" w:lineRule="exact"/>
        <w:ind w:firstLine="562" w:firstLineChars="200"/>
        <w:textAlignment w:val="auto"/>
        <w:rPr>
          <w:rFonts w:hint="eastAsia" w:ascii="仿宋_GB2312" w:hAnsi="仿宋_GB2312" w:eastAsia="仿宋_GB2312" w:cs="仿宋_GB2312"/>
          <w:b/>
          <w:bCs/>
          <w:sz w:val="28"/>
          <w:szCs w:val="28"/>
          <w:lang w:eastAsia="zh-CN"/>
        </w:rPr>
      </w:pPr>
      <w:r>
        <w:rPr>
          <w:rFonts w:hint="eastAsia" w:ascii="仿宋_GB2312" w:hAnsi="仿宋_GB2312" w:eastAsia="仿宋_GB2312" w:cs="仿宋_GB2312"/>
          <w:b/>
          <w:bCs/>
          <w:sz w:val="28"/>
          <w:szCs w:val="28"/>
          <w:lang w:val="en-US" w:eastAsia="zh-CN"/>
        </w:rPr>
        <w:t>三</w:t>
      </w:r>
      <w:r>
        <w:rPr>
          <w:rFonts w:hint="eastAsia" w:ascii="仿宋_GB2312" w:hAnsi="仿宋_GB2312" w:eastAsia="仿宋_GB2312" w:cs="仿宋_GB2312"/>
          <w:b/>
          <w:bCs/>
          <w:sz w:val="28"/>
          <w:szCs w:val="28"/>
        </w:rPr>
        <w:t>、评估</w:t>
      </w:r>
      <w:r>
        <w:rPr>
          <w:rFonts w:hint="eastAsia" w:ascii="仿宋_GB2312" w:hAnsi="仿宋_GB2312" w:eastAsia="仿宋_GB2312" w:cs="仿宋_GB2312"/>
          <w:b/>
          <w:bCs/>
          <w:sz w:val="28"/>
          <w:szCs w:val="28"/>
          <w:lang w:val="en-US" w:eastAsia="zh-CN"/>
        </w:rPr>
        <w:t>基本情况</w:t>
      </w:r>
    </w:p>
    <w:p w14:paraId="311C30F3">
      <w:pPr>
        <w:keepNext w:val="0"/>
        <w:keepLines w:val="0"/>
        <w:pageBreakBefore w:val="0"/>
        <w:widowControl w:val="0"/>
        <w:kinsoku/>
        <w:wordWrap/>
        <w:overflowPunct/>
        <w:topLinePunct w:val="0"/>
        <w:autoSpaceDE/>
        <w:autoSpaceDN/>
        <w:bidi w:val="0"/>
        <w:adjustRightInd/>
        <w:snapToGrid/>
        <w:spacing w:line="540" w:lineRule="exact"/>
        <w:ind w:firstLine="562" w:firstLineChars="200"/>
        <w:textAlignment w:val="auto"/>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（一）教学目标</w:t>
      </w:r>
    </w:p>
    <w:p w14:paraId="1F49CB05">
      <w:pPr>
        <w:keepNext w:val="0"/>
        <w:keepLines w:val="0"/>
        <w:pageBreakBefore w:val="0"/>
        <w:widowControl w:val="0"/>
        <w:kinsoku/>
        <w:wordWrap/>
        <w:overflowPunct/>
        <w:topLinePunct w:val="0"/>
        <w:autoSpaceDE/>
        <w:autoSpaceDN/>
        <w:bidi w:val="0"/>
        <w:adjustRightInd/>
        <w:snapToGrid/>
        <w:spacing w:line="540" w:lineRule="exact"/>
        <w:ind w:firstLine="560" w:firstLineChars="200"/>
        <w:textAlignment w:val="auto"/>
        <w:rPr>
          <w:rFonts w:hint="eastAsia" w:ascii="仿宋_GB2312" w:hAnsi="仿宋_GB2312" w:eastAsia="仿宋_GB2312" w:cs="仿宋_GB2312"/>
          <w:sz w:val="28"/>
          <w:szCs w:val="28"/>
        </w:rPr>
      </w:pPr>
    </w:p>
    <w:p w14:paraId="2CF258A7">
      <w:pPr>
        <w:keepNext w:val="0"/>
        <w:keepLines w:val="0"/>
        <w:pageBreakBefore w:val="0"/>
        <w:widowControl w:val="0"/>
        <w:kinsoku/>
        <w:wordWrap/>
        <w:overflowPunct/>
        <w:topLinePunct w:val="0"/>
        <w:autoSpaceDE/>
        <w:autoSpaceDN/>
        <w:bidi w:val="0"/>
        <w:adjustRightInd/>
        <w:snapToGrid/>
        <w:spacing w:line="540" w:lineRule="exact"/>
        <w:ind w:firstLine="562" w:firstLineChars="200"/>
        <w:textAlignment w:val="auto"/>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（二）教学内容</w:t>
      </w:r>
    </w:p>
    <w:p w14:paraId="7F7DB673">
      <w:pPr>
        <w:keepNext w:val="0"/>
        <w:keepLines w:val="0"/>
        <w:pageBreakBefore w:val="0"/>
        <w:widowControl w:val="0"/>
        <w:kinsoku/>
        <w:wordWrap/>
        <w:overflowPunct/>
        <w:topLinePunct w:val="0"/>
        <w:autoSpaceDE/>
        <w:autoSpaceDN/>
        <w:bidi w:val="0"/>
        <w:adjustRightInd/>
        <w:snapToGrid/>
        <w:spacing w:line="540" w:lineRule="exact"/>
        <w:ind w:firstLine="560" w:firstLineChars="200"/>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教学</w:t>
      </w:r>
      <w:r>
        <w:rPr>
          <w:rFonts w:hint="eastAsia" w:ascii="仿宋_GB2312" w:hAnsi="仿宋_GB2312" w:eastAsia="仿宋_GB2312" w:cs="仿宋_GB2312"/>
          <w:sz w:val="28"/>
          <w:szCs w:val="28"/>
        </w:rPr>
        <w:t>内容完整性</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内容准确性</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内容适用性</w:t>
      </w:r>
      <w:r>
        <w:rPr>
          <w:rFonts w:hint="eastAsia" w:ascii="仿宋_GB2312" w:hAnsi="仿宋_GB2312" w:eastAsia="仿宋_GB2312" w:cs="仿宋_GB2312"/>
          <w:sz w:val="28"/>
          <w:szCs w:val="28"/>
          <w:lang w:val="en-US" w:eastAsia="zh-CN"/>
        </w:rPr>
        <w:t>等方面</w:t>
      </w:r>
    </w:p>
    <w:p w14:paraId="51F82602">
      <w:pPr>
        <w:keepNext w:val="0"/>
        <w:keepLines w:val="0"/>
        <w:pageBreakBefore w:val="0"/>
        <w:widowControl w:val="0"/>
        <w:kinsoku/>
        <w:wordWrap/>
        <w:overflowPunct/>
        <w:topLinePunct w:val="0"/>
        <w:autoSpaceDE/>
        <w:autoSpaceDN/>
        <w:bidi w:val="0"/>
        <w:adjustRightInd/>
        <w:snapToGrid/>
        <w:spacing w:line="540" w:lineRule="exact"/>
        <w:ind w:firstLine="562" w:firstLineChars="200"/>
        <w:textAlignment w:val="auto"/>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（三）教学方法</w:t>
      </w:r>
    </w:p>
    <w:p w14:paraId="636FFB83">
      <w:pPr>
        <w:keepNext w:val="0"/>
        <w:keepLines w:val="0"/>
        <w:pageBreakBefore w:val="0"/>
        <w:widowControl w:val="0"/>
        <w:kinsoku/>
        <w:wordWrap/>
        <w:overflowPunct/>
        <w:topLinePunct w:val="0"/>
        <w:autoSpaceDE/>
        <w:autoSpaceDN/>
        <w:bidi w:val="0"/>
        <w:adjustRightInd/>
        <w:snapToGrid/>
        <w:spacing w:line="540" w:lineRule="exact"/>
        <w:ind w:firstLine="560" w:firstLineChars="200"/>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教学</w:t>
      </w:r>
      <w:r>
        <w:rPr>
          <w:rFonts w:hint="eastAsia" w:ascii="仿宋_GB2312" w:hAnsi="仿宋_GB2312" w:eastAsia="仿宋_GB2312" w:cs="仿宋_GB2312"/>
          <w:sz w:val="28"/>
          <w:szCs w:val="28"/>
        </w:rPr>
        <w:t>方法多样性</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教学手段</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师生互动</w:t>
      </w:r>
      <w:r>
        <w:rPr>
          <w:rFonts w:hint="eastAsia" w:ascii="仿宋_GB2312" w:hAnsi="仿宋_GB2312" w:eastAsia="仿宋_GB2312" w:cs="仿宋_GB2312"/>
          <w:sz w:val="28"/>
          <w:szCs w:val="28"/>
          <w:lang w:val="en-US" w:eastAsia="zh-CN"/>
        </w:rPr>
        <w:t>等方面</w:t>
      </w:r>
    </w:p>
    <w:p w14:paraId="4BB3B4AD">
      <w:pPr>
        <w:keepNext w:val="0"/>
        <w:keepLines w:val="0"/>
        <w:pageBreakBefore w:val="0"/>
        <w:widowControl w:val="0"/>
        <w:kinsoku/>
        <w:wordWrap/>
        <w:overflowPunct/>
        <w:topLinePunct w:val="0"/>
        <w:autoSpaceDE/>
        <w:autoSpaceDN/>
        <w:bidi w:val="0"/>
        <w:adjustRightInd/>
        <w:snapToGrid/>
        <w:spacing w:line="540" w:lineRule="exact"/>
        <w:ind w:firstLine="562" w:firstLineChars="200"/>
        <w:textAlignment w:val="auto"/>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（四）教学过程</w:t>
      </w:r>
    </w:p>
    <w:p w14:paraId="6237050C">
      <w:pPr>
        <w:keepNext w:val="0"/>
        <w:keepLines w:val="0"/>
        <w:pageBreakBefore w:val="0"/>
        <w:widowControl w:val="0"/>
        <w:kinsoku/>
        <w:wordWrap/>
        <w:overflowPunct/>
        <w:topLinePunct w:val="0"/>
        <w:autoSpaceDE/>
        <w:autoSpaceDN/>
        <w:bidi w:val="0"/>
        <w:adjustRightInd/>
        <w:snapToGrid/>
        <w:spacing w:line="540" w:lineRule="exact"/>
        <w:ind w:firstLine="560" w:firstLineChars="200"/>
        <w:textAlignment w:val="auto"/>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rPr>
        <w:t>教学准备</w:t>
      </w:r>
      <w:r>
        <w:rPr>
          <w:rFonts w:hint="eastAsia" w:ascii="仿宋_GB2312" w:hAnsi="仿宋_GB2312" w:eastAsia="仿宋_GB2312" w:cs="仿宋_GB2312"/>
          <w:sz w:val="28"/>
          <w:szCs w:val="28"/>
          <w:lang w:val="en-US" w:eastAsia="zh-CN"/>
        </w:rPr>
        <w:t>情况，</w:t>
      </w:r>
      <w:r>
        <w:rPr>
          <w:rFonts w:hint="eastAsia" w:ascii="仿宋_GB2312" w:hAnsi="仿宋_GB2312" w:eastAsia="仿宋_GB2312" w:cs="仿宋_GB2312"/>
          <w:sz w:val="28"/>
          <w:szCs w:val="28"/>
        </w:rPr>
        <w:t>教师备课</w:t>
      </w:r>
      <w:r>
        <w:rPr>
          <w:rFonts w:hint="eastAsia" w:ascii="仿宋_GB2312" w:hAnsi="仿宋_GB2312" w:eastAsia="仿宋_GB2312" w:cs="仿宋_GB2312"/>
          <w:sz w:val="28"/>
          <w:szCs w:val="28"/>
          <w:lang w:val="en-US" w:eastAsia="zh-CN"/>
        </w:rPr>
        <w:t>情况</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教学资料</w:t>
      </w:r>
      <w:r>
        <w:rPr>
          <w:rFonts w:hint="eastAsia" w:ascii="仿宋_GB2312" w:hAnsi="仿宋_GB2312" w:eastAsia="仿宋_GB2312" w:cs="仿宋_GB2312"/>
          <w:sz w:val="28"/>
          <w:szCs w:val="28"/>
          <w:lang w:val="en-US" w:eastAsia="zh-CN"/>
        </w:rPr>
        <w:t>是否</w:t>
      </w:r>
      <w:r>
        <w:rPr>
          <w:rFonts w:hint="eastAsia" w:ascii="仿宋_GB2312" w:hAnsi="仿宋_GB2312" w:eastAsia="仿宋_GB2312" w:cs="仿宋_GB2312"/>
          <w:sz w:val="28"/>
          <w:szCs w:val="28"/>
        </w:rPr>
        <w:t>齐全</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教学计划安排合理</w:t>
      </w:r>
      <w:r>
        <w:rPr>
          <w:rFonts w:hint="eastAsia" w:ascii="仿宋_GB2312" w:hAnsi="仿宋_GB2312" w:eastAsia="仿宋_GB2312" w:cs="仿宋_GB2312"/>
          <w:sz w:val="28"/>
          <w:szCs w:val="28"/>
          <w:lang w:val="en-US" w:eastAsia="zh-CN"/>
        </w:rPr>
        <w:t>性</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课堂教学教学态度</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课外辅导</w:t>
      </w:r>
      <w:r>
        <w:rPr>
          <w:rFonts w:hint="eastAsia" w:ascii="仿宋_GB2312" w:hAnsi="仿宋_GB2312" w:eastAsia="仿宋_GB2312" w:cs="仿宋_GB2312"/>
          <w:sz w:val="28"/>
          <w:szCs w:val="28"/>
          <w:lang w:val="en-US" w:eastAsia="zh-CN"/>
        </w:rPr>
        <w:t>情况等</w:t>
      </w:r>
    </w:p>
    <w:p w14:paraId="296D6DFF">
      <w:pPr>
        <w:keepNext w:val="0"/>
        <w:keepLines w:val="0"/>
        <w:pageBreakBefore w:val="0"/>
        <w:widowControl w:val="0"/>
        <w:kinsoku/>
        <w:wordWrap/>
        <w:overflowPunct/>
        <w:topLinePunct w:val="0"/>
        <w:autoSpaceDE/>
        <w:autoSpaceDN/>
        <w:bidi w:val="0"/>
        <w:adjustRightInd/>
        <w:snapToGrid/>
        <w:spacing w:line="540" w:lineRule="exact"/>
        <w:ind w:firstLine="562" w:firstLineChars="200"/>
        <w:textAlignment w:val="auto"/>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（五）教学效果</w:t>
      </w:r>
    </w:p>
    <w:p w14:paraId="58EED147">
      <w:pPr>
        <w:keepNext w:val="0"/>
        <w:keepLines w:val="0"/>
        <w:pageBreakBefore w:val="0"/>
        <w:widowControl w:val="0"/>
        <w:kinsoku/>
        <w:wordWrap/>
        <w:overflowPunct/>
        <w:topLinePunct w:val="0"/>
        <w:autoSpaceDE/>
        <w:autoSpaceDN/>
        <w:bidi w:val="0"/>
        <w:adjustRightInd/>
        <w:snapToGrid/>
        <w:spacing w:line="540" w:lineRule="exact"/>
        <w:ind w:firstLine="560" w:firstLineChars="200"/>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rPr>
        <w:t>学生成绩课程考核方式</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成绩分布</w:t>
      </w:r>
      <w:r>
        <w:rPr>
          <w:rFonts w:hint="eastAsia" w:ascii="仿宋_GB2312" w:hAnsi="仿宋_GB2312" w:eastAsia="仿宋_GB2312" w:cs="仿宋_GB2312"/>
          <w:sz w:val="28"/>
          <w:szCs w:val="28"/>
          <w:lang w:val="en-US" w:eastAsia="zh-CN"/>
        </w:rPr>
        <w:t>情况、</w:t>
      </w:r>
      <w:r>
        <w:rPr>
          <w:rFonts w:hint="eastAsia" w:ascii="仿宋_GB2312" w:hAnsi="仿宋_GB2312" w:eastAsia="仿宋_GB2312" w:cs="仿宋_GB2312"/>
          <w:sz w:val="28"/>
          <w:szCs w:val="28"/>
        </w:rPr>
        <w:t>学生能力提升</w:t>
      </w:r>
      <w:r>
        <w:rPr>
          <w:rFonts w:hint="eastAsia" w:ascii="仿宋_GB2312" w:hAnsi="仿宋_GB2312" w:eastAsia="仿宋_GB2312" w:cs="仿宋_GB2312"/>
          <w:sz w:val="28"/>
          <w:szCs w:val="28"/>
          <w:lang w:val="en-US" w:eastAsia="zh-CN"/>
        </w:rPr>
        <w:t>等方面</w:t>
      </w:r>
    </w:p>
    <w:p w14:paraId="1FC62AFC">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rPr>
          <w:rFonts w:hint="eastAsia" w:ascii="仿宋_GB2312" w:hAnsi="仿宋_GB2312" w:eastAsia="仿宋_GB2312" w:cs="仿宋_GB2312"/>
          <w:b/>
          <w:bCs/>
          <w:color w:val="auto"/>
          <w:sz w:val="28"/>
          <w:szCs w:val="28"/>
          <w:lang w:val="en-US" w:eastAsia="zh-CN"/>
        </w:rPr>
      </w:pPr>
      <w:r>
        <w:rPr>
          <w:rFonts w:hint="eastAsia" w:ascii="仿宋_GB2312" w:hAnsi="仿宋_GB2312" w:eastAsia="仿宋_GB2312" w:cs="仿宋_GB2312"/>
          <w:b/>
          <w:bCs/>
          <w:color w:val="auto"/>
          <w:kern w:val="2"/>
          <w:sz w:val="28"/>
          <w:szCs w:val="28"/>
          <w:lang w:val="en-US" w:eastAsia="zh-CN" w:bidi="ar-SA"/>
        </w:rPr>
        <w:t>（六）</w:t>
      </w:r>
      <w:r>
        <w:rPr>
          <w:rFonts w:hint="eastAsia" w:ascii="仿宋_GB2312" w:hAnsi="仿宋_GB2312" w:eastAsia="仿宋_GB2312" w:cs="仿宋_GB2312"/>
          <w:b/>
          <w:bCs/>
          <w:color w:val="auto"/>
          <w:sz w:val="28"/>
          <w:szCs w:val="28"/>
          <w:lang w:val="en-US" w:eastAsia="zh-CN"/>
        </w:rPr>
        <w:t>日常教学管理</w:t>
      </w:r>
    </w:p>
    <w:p w14:paraId="3823133D">
      <w:pPr>
        <w:keepNext w:val="0"/>
        <w:keepLines w:val="0"/>
        <w:pageBreakBefore w:val="0"/>
        <w:widowControl w:val="0"/>
        <w:numPr>
          <w:ilvl w:val="0"/>
          <w:numId w:val="0"/>
        </w:numPr>
        <w:kinsoku/>
        <w:wordWrap/>
        <w:overflowPunct/>
        <w:topLinePunct w:val="0"/>
        <w:autoSpaceDE/>
        <w:autoSpaceDN/>
        <w:bidi w:val="0"/>
        <w:adjustRightInd/>
        <w:snapToGrid/>
        <w:spacing w:line="540" w:lineRule="exact"/>
        <w:textAlignment w:val="auto"/>
        <w:rPr>
          <w:rFonts w:hint="default" w:ascii="仿宋_GB2312" w:hAnsi="仿宋_GB2312" w:eastAsia="仿宋_GB2312" w:cs="仿宋_GB2312"/>
          <w:b w:val="0"/>
          <w:bCs w:val="0"/>
          <w:color w:val="auto"/>
          <w:sz w:val="28"/>
          <w:szCs w:val="28"/>
          <w:lang w:val="en-US" w:eastAsia="zh-CN"/>
        </w:rPr>
      </w:pPr>
      <w:r>
        <w:rPr>
          <w:rFonts w:hint="eastAsia" w:ascii="仿宋_GB2312" w:hAnsi="仿宋_GB2312" w:eastAsia="仿宋_GB2312" w:cs="仿宋_GB2312"/>
          <w:b w:val="0"/>
          <w:bCs w:val="0"/>
          <w:color w:val="auto"/>
          <w:sz w:val="28"/>
          <w:szCs w:val="28"/>
          <w:lang w:val="en-US" w:eastAsia="zh-CN"/>
        </w:rPr>
        <w:t xml:space="preserve">    根据学校教学相关规定开展教学情况，如本学期是否按规定办理调停课以及调停课次数等</w:t>
      </w:r>
    </w:p>
    <w:p w14:paraId="54A2A66A">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left="562" w:leftChars="0" w:firstLine="0" w:firstLineChars="0"/>
        <w:textAlignment w:val="auto"/>
        <w:rPr>
          <w:rFonts w:hint="eastAsia" w:ascii="仿宋_GB2312" w:hAnsi="仿宋_GB2312" w:eastAsia="仿宋_GB2312" w:cs="仿宋_GB2312"/>
          <w:b/>
          <w:bCs/>
          <w:color w:val="auto"/>
          <w:sz w:val="28"/>
          <w:szCs w:val="28"/>
          <w:lang w:val="en-US" w:eastAsia="zh-CN"/>
        </w:rPr>
      </w:pPr>
      <w:r>
        <w:rPr>
          <w:rFonts w:hint="eastAsia" w:ascii="仿宋_GB2312" w:hAnsi="仿宋_GB2312" w:eastAsia="仿宋_GB2312" w:cs="仿宋_GB2312"/>
          <w:b/>
          <w:bCs/>
          <w:color w:val="auto"/>
          <w:kern w:val="2"/>
          <w:sz w:val="28"/>
          <w:szCs w:val="28"/>
          <w:lang w:val="en-US" w:eastAsia="zh-CN" w:bidi="ar-SA"/>
        </w:rPr>
        <w:t>（七）</w:t>
      </w:r>
      <w:r>
        <w:rPr>
          <w:rFonts w:hint="eastAsia" w:ascii="仿宋_GB2312" w:hAnsi="仿宋_GB2312" w:eastAsia="仿宋_GB2312" w:cs="仿宋_GB2312"/>
          <w:b/>
          <w:bCs/>
          <w:color w:val="auto"/>
          <w:sz w:val="28"/>
          <w:szCs w:val="28"/>
          <w:lang w:val="en-US" w:eastAsia="zh-CN"/>
        </w:rPr>
        <w:t>教学改革与建设</w:t>
      </w:r>
    </w:p>
    <w:p w14:paraId="76DDAA1C">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left="562" w:leftChars="0"/>
        <w:textAlignment w:val="auto"/>
        <w:rPr>
          <w:rFonts w:hint="eastAsia" w:ascii="仿宋_GB2312" w:hAnsi="仿宋_GB2312" w:eastAsia="仿宋_GB2312" w:cs="仿宋_GB2312"/>
          <w:b w:val="0"/>
          <w:bCs w:val="0"/>
          <w:color w:val="auto"/>
          <w:sz w:val="28"/>
          <w:szCs w:val="28"/>
          <w:lang w:val="en-US" w:eastAsia="zh-CN"/>
        </w:rPr>
      </w:pPr>
      <w:r>
        <w:rPr>
          <w:rFonts w:hint="eastAsia" w:ascii="仿宋_GB2312" w:hAnsi="仿宋_GB2312" w:eastAsia="仿宋_GB2312" w:cs="仿宋_GB2312"/>
          <w:b w:val="0"/>
          <w:bCs w:val="0"/>
          <w:color w:val="auto"/>
          <w:sz w:val="28"/>
          <w:szCs w:val="28"/>
          <w:lang w:val="en-US" w:eastAsia="zh-CN"/>
        </w:rPr>
        <w:t>教学改革项目立项、教学成果奖、教学比赛获奖等情况</w:t>
      </w: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59"/>
        <w:gridCol w:w="3327"/>
        <w:gridCol w:w="1146"/>
        <w:gridCol w:w="1145"/>
        <w:gridCol w:w="2345"/>
      </w:tblGrid>
      <w:tr w14:paraId="770B59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59" w:type="dxa"/>
            <w:vAlign w:val="center"/>
          </w:tcPr>
          <w:p w14:paraId="5DFEE73A">
            <w:pPr>
              <w:keepNext w:val="0"/>
              <w:keepLines w:val="0"/>
              <w:pageBreakBefore w:val="0"/>
              <w:widowControl w:val="0"/>
              <w:numPr>
                <w:ilvl w:val="0"/>
                <w:numId w:val="0"/>
              </w:numPr>
              <w:kinsoku/>
              <w:wordWrap/>
              <w:overflowPunct/>
              <w:topLinePunct w:val="0"/>
              <w:autoSpaceDE/>
              <w:autoSpaceDN/>
              <w:bidi w:val="0"/>
              <w:adjustRightInd/>
              <w:snapToGrid/>
              <w:spacing w:line="540" w:lineRule="exact"/>
              <w:jc w:val="center"/>
              <w:textAlignment w:val="auto"/>
              <w:rPr>
                <w:rFonts w:hint="default" w:ascii="仿宋_GB2312" w:hAnsi="仿宋_GB2312" w:eastAsia="仿宋_GB2312" w:cs="仿宋_GB2312"/>
                <w:b/>
                <w:bCs/>
                <w:color w:val="auto"/>
                <w:sz w:val="28"/>
                <w:szCs w:val="28"/>
                <w:vertAlign w:val="baseline"/>
                <w:lang w:val="en-US" w:eastAsia="zh-CN"/>
              </w:rPr>
            </w:pPr>
            <w:r>
              <w:rPr>
                <w:rFonts w:hint="eastAsia" w:ascii="仿宋_GB2312" w:hAnsi="仿宋_GB2312" w:eastAsia="仿宋_GB2312" w:cs="仿宋_GB2312"/>
                <w:b/>
                <w:bCs/>
                <w:color w:val="auto"/>
                <w:sz w:val="28"/>
                <w:szCs w:val="28"/>
                <w:vertAlign w:val="baseline"/>
                <w:lang w:val="en-US" w:eastAsia="zh-CN"/>
              </w:rPr>
              <w:t>序号</w:t>
            </w:r>
          </w:p>
        </w:tc>
        <w:tc>
          <w:tcPr>
            <w:tcW w:w="3327" w:type="dxa"/>
            <w:vAlign w:val="center"/>
          </w:tcPr>
          <w:p w14:paraId="21E63DC3">
            <w:pPr>
              <w:keepNext w:val="0"/>
              <w:keepLines w:val="0"/>
              <w:pageBreakBefore w:val="0"/>
              <w:widowControl w:val="0"/>
              <w:numPr>
                <w:ilvl w:val="0"/>
                <w:numId w:val="0"/>
              </w:numPr>
              <w:kinsoku/>
              <w:wordWrap/>
              <w:overflowPunct/>
              <w:topLinePunct w:val="0"/>
              <w:autoSpaceDE/>
              <w:autoSpaceDN/>
              <w:bidi w:val="0"/>
              <w:adjustRightInd/>
              <w:snapToGrid/>
              <w:spacing w:line="540" w:lineRule="exact"/>
              <w:jc w:val="center"/>
              <w:textAlignment w:val="auto"/>
              <w:rPr>
                <w:rFonts w:hint="default" w:ascii="仿宋_GB2312" w:hAnsi="仿宋_GB2312" w:eastAsia="仿宋_GB2312" w:cs="仿宋_GB2312"/>
                <w:b/>
                <w:bCs/>
                <w:color w:val="auto"/>
                <w:sz w:val="28"/>
                <w:szCs w:val="28"/>
                <w:vertAlign w:val="baseline"/>
                <w:lang w:val="en-US" w:eastAsia="zh-CN"/>
              </w:rPr>
            </w:pPr>
            <w:r>
              <w:rPr>
                <w:rFonts w:hint="eastAsia" w:ascii="仿宋_GB2312" w:hAnsi="仿宋_GB2312" w:eastAsia="仿宋_GB2312" w:cs="仿宋_GB2312"/>
                <w:b/>
                <w:bCs/>
                <w:color w:val="auto"/>
                <w:sz w:val="28"/>
                <w:szCs w:val="28"/>
                <w:vertAlign w:val="baseline"/>
                <w:lang w:val="en-US" w:eastAsia="zh-CN"/>
              </w:rPr>
              <w:t>项目（获奖）名称</w:t>
            </w:r>
          </w:p>
        </w:tc>
        <w:tc>
          <w:tcPr>
            <w:tcW w:w="1146" w:type="dxa"/>
            <w:vAlign w:val="center"/>
          </w:tcPr>
          <w:p w14:paraId="06D433C5">
            <w:pPr>
              <w:keepNext w:val="0"/>
              <w:keepLines w:val="0"/>
              <w:pageBreakBefore w:val="0"/>
              <w:widowControl w:val="0"/>
              <w:numPr>
                <w:ilvl w:val="0"/>
                <w:numId w:val="0"/>
              </w:numPr>
              <w:kinsoku/>
              <w:wordWrap/>
              <w:overflowPunct/>
              <w:topLinePunct w:val="0"/>
              <w:autoSpaceDE/>
              <w:autoSpaceDN/>
              <w:bidi w:val="0"/>
              <w:adjustRightInd/>
              <w:snapToGrid/>
              <w:spacing w:line="540" w:lineRule="exact"/>
              <w:jc w:val="center"/>
              <w:textAlignment w:val="auto"/>
              <w:rPr>
                <w:rFonts w:hint="default" w:ascii="仿宋_GB2312" w:hAnsi="仿宋_GB2312" w:eastAsia="仿宋_GB2312" w:cs="仿宋_GB2312"/>
                <w:b/>
                <w:bCs/>
                <w:color w:val="auto"/>
                <w:sz w:val="28"/>
                <w:szCs w:val="28"/>
                <w:vertAlign w:val="baseline"/>
                <w:lang w:val="en-US" w:eastAsia="zh-CN"/>
              </w:rPr>
            </w:pPr>
            <w:r>
              <w:rPr>
                <w:rFonts w:hint="eastAsia" w:ascii="仿宋_GB2312" w:hAnsi="仿宋_GB2312" w:eastAsia="仿宋_GB2312" w:cs="仿宋_GB2312"/>
                <w:b/>
                <w:bCs/>
                <w:color w:val="auto"/>
                <w:sz w:val="28"/>
                <w:szCs w:val="28"/>
                <w:vertAlign w:val="baseline"/>
                <w:lang w:val="en-US" w:eastAsia="zh-CN"/>
              </w:rPr>
              <w:t>负责人</w:t>
            </w:r>
          </w:p>
        </w:tc>
        <w:tc>
          <w:tcPr>
            <w:tcW w:w="1145" w:type="dxa"/>
            <w:vAlign w:val="center"/>
          </w:tcPr>
          <w:p w14:paraId="7EF936A6">
            <w:pPr>
              <w:keepNext w:val="0"/>
              <w:keepLines w:val="0"/>
              <w:pageBreakBefore w:val="0"/>
              <w:widowControl w:val="0"/>
              <w:numPr>
                <w:ilvl w:val="0"/>
                <w:numId w:val="0"/>
              </w:numPr>
              <w:kinsoku/>
              <w:wordWrap/>
              <w:overflowPunct/>
              <w:topLinePunct w:val="0"/>
              <w:autoSpaceDE/>
              <w:autoSpaceDN/>
              <w:bidi w:val="0"/>
              <w:adjustRightInd/>
              <w:snapToGrid/>
              <w:spacing w:line="540" w:lineRule="exact"/>
              <w:jc w:val="center"/>
              <w:textAlignment w:val="auto"/>
              <w:rPr>
                <w:rFonts w:hint="default" w:ascii="仿宋_GB2312" w:hAnsi="仿宋_GB2312" w:eastAsia="仿宋_GB2312" w:cs="仿宋_GB2312"/>
                <w:b/>
                <w:bCs/>
                <w:color w:val="auto"/>
                <w:sz w:val="28"/>
                <w:szCs w:val="28"/>
                <w:vertAlign w:val="baseline"/>
                <w:lang w:val="en-US" w:eastAsia="zh-CN"/>
              </w:rPr>
            </w:pPr>
            <w:r>
              <w:rPr>
                <w:rFonts w:hint="eastAsia" w:ascii="仿宋_GB2312" w:hAnsi="仿宋_GB2312" w:eastAsia="仿宋_GB2312" w:cs="仿宋_GB2312"/>
                <w:b/>
                <w:bCs/>
                <w:color w:val="auto"/>
                <w:sz w:val="28"/>
                <w:szCs w:val="28"/>
                <w:vertAlign w:val="baseline"/>
                <w:lang w:val="en-US" w:eastAsia="zh-CN"/>
              </w:rPr>
              <w:t>级别</w:t>
            </w:r>
          </w:p>
        </w:tc>
        <w:tc>
          <w:tcPr>
            <w:tcW w:w="2345" w:type="dxa"/>
            <w:vAlign w:val="center"/>
          </w:tcPr>
          <w:p w14:paraId="16FFE120">
            <w:pPr>
              <w:keepNext w:val="0"/>
              <w:keepLines w:val="0"/>
              <w:pageBreakBefore w:val="0"/>
              <w:widowControl w:val="0"/>
              <w:numPr>
                <w:ilvl w:val="0"/>
                <w:numId w:val="0"/>
              </w:numPr>
              <w:kinsoku/>
              <w:wordWrap/>
              <w:overflowPunct/>
              <w:topLinePunct w:val="0"/>
              <w:autoSpaceDE/>
              <w:autoSpaceDN/>
              <w:bidi w:val="0"/>
              <w:adjustRightInd/>
              <w:snapToGrid/>
              <w:spacing w:line="540" w:lineRule="exact"/>
              <w:jc w:val="center"/>
              <w:textAlignment w:val="auto"/>
              <w:rPr>
                <w:rFonts w:hint="default" w:ascii="仿宋_GB2312" w:hAnsi="仿宋_GB2312" w:eastAsia="仿宋_GB2312" w:cs="仿宋_GB2312"/>
                <w:b/>
                <w:bCs/>
                <w:color w:val="auto"/>
                <w:sz w:val="28"/>
                <w:szCs w:val="28"/>
                <w:vertAlign w:val="baseline"/>
                <w:lang w:val="en-US" w:eastAsia="zh-CN"/>
              </w:rPr>
            </w:pPr>
            <w:r>
              <w:rPr>
                <w:rFonts w:hint="eastAsia" w:ascii="仿宋_GB2312" w:hAnsi="仿宋_GB2312" w:eastAsia="仿宋_GB2312" w:cs="仿宋_GB2312"/>
                <w:b/>
                <w:bCs/>
                <w:color w:val="auto"/>
                <w:sz w:val="28"/>
                <w:szCs w:val="28"/>
                <w:vertAlign w:val="baseline"/>
                <w:lang w:val="en-US" w:eastAsia="zh-CN"/>
              </w:rPr>
              <w:t>时间</w:t>
            </w:r>
          </w:p>
        </w:tc>
      </w:tr>
      <w:tr w14:paraId="05E2F0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59" w:type="dxa"/>
          </w:tcPr>
          <w:p w14:paraId="2D8284F3">
            <w:pPr>
              <w:keepNext w:val="0"/>
              <w:keepLines w:val="0"/>
              <w:pageBreakBefore w:val="0"/>
              <w:widowControl w:val="0"/>
              <w:numPr>
                <w:ilvl w:val="0"/>
                <w:numId w:val="0"/>
              </w:numPr>
              <w:kinsoku/>
              <w:wordWrap/>
              <w:overflowPunct/>
              <w:topLinePunct w:val="0"/>
              <w:autoSpaceDE/>
              <w:autoSpaceDN/>
              <w:bidi w:val="0"/>
              <w:adjustRightInd/>
              <w:snapToGrid/>
              <w:spacing w:line="540" w:lineRule="exact"/>
              <w:jc w:val="center"/>
              <w:textAlignment w:val="auto"/>
              <w:rPr>
                <w:rFonts w:hint="default" w:ascii="仿宋_GB2312" w:hAnsi="仿宋_GB2312" w:eastAsia="仿宋_GB2312" w:cs="仿宋_GB2312"/>
                <w:b w:val="0"/>
                <w:bCs w:val="0"/>
                <w:color w:val="auto"/>
                <w:sz w:val="28"/>
                <w:szCs w:val="28"/>
                <w:vertAlign w:val="baseline"/>
                <w:lang w:val="en-US" w:eastAsia="zh-CN"/>
              </w:rPr>
            </w:pPr>
            <w:r>
              <w:rPr>
                <w:rFonts w:hint="eastAsia" w:ascii="仿宋_GB2312" w:hAnsi="仿宋_GB2312" w:eastAsia="仿宋_GB2312" w:cs="仿宋_GB2312"/>
                <w:b w:val="0"/>
                <w:bCs w:val="0"/>
                <w:color w:val="auto"/>
                <w:sz w:val="28"/>
                <w:szCs w:val="28"/>
                <w:vertAlign w:val="baseline"/>
                <w:lang w:val="en-US" w:eastAsia="zh-CN"/>
              </w:rPr>
              <w:t>1</w:t>
            </w:r>
          </w:p>
        </w:tc>
        <w:tc>
          <w:tcPr>
            <w:tcW w:w="3327" w:type="dxa"/>
          </w:tcPr>
          <w:p w14:paraId="36D29B15">
            <w:pPr>
              <w:keepNext w:val="0"/>
              <w:keepLines w:val="0"/>
              <w:pageBreakBefore w:val="0"/>
              <w:widowControl w:val="0"/>
              <w:numPr>
                <w:ilvl w:val="0"/>
                <w:numId w:val="0"/>
              </w:numPr>
              <w:kinsoku/>
              <w:wordWrap/>
              <w:overflowPunct/>
              <w:topLinePunct w:val="0"/>
              <w:autoSpaceDE/>
              <w:autoSpaceDN/>
              <w:bidi w:val="0"/>
              <w:adjustRightInd/>
              <w:snapToGrid/>
              <w:spacing w:line="540" w:lineRule="exact"/>
              <w:textAlignment w:val="auto"/>
              <w:rPr>
                <w:rFonts w:hint="default" w:ascii="仿宋_GB2312" w:hAnsi="仿宋_GB2312" w:eastAsia="仿宋_GB2312" w:cs="仿宋_GB2312"/>
                <w:b w:val="0"/>
                <w:bCs w:val="0"/>
                <w:color w:val="auto"/>
                <w:sz w:val="28"/>
                <w:szCs w:val="28"/>
                <w:vertAlign w:val="baseline"/>
                <w:lang w:val="en-US" w:eastAsia="zh-CN"/>
              </w:rPr>
            </w:pPr>
          </w:p>
        </w:tc>
        <w:tc>
          <w:tcPr>
            <w:tcW w:w="1146" w:type="dxa"/>
          </w:tcPr>
          <w:p w14:paraId="47D01E62">
            <w:pPr>
              <w:keepNext w:val="0"/>
              <w:keepLines w:val="0"/>
              <w:pageBreakBefore w:val="0"/>
              <w:widowControl w:val="0"/>
              <w:numPr>
                <w:ilvl w:val="0"/>
                <w:numId w:val="0"/>
              </w:numPr>
              <w:kinsoku/>
              <w:wordWrap/>
              <w:overflowPunct/>
              <w:topLinePunct w:val="0"/>
              <w:autoSpaceDE/>
              <w:autoSpaceDN/>
              <w:bidi w:val="0"/>
              <w:adjustRightInd/>
              <w:snapToGrid/>
              <w:spacing w:line="540" w:lineRule="exact"/>
              <w:textAlignment w:val="auto"/>
              <w:rPr>
                <w:rFonts w:hint="default" w:ascii="仿宋_GB2312" w:hAnsi="仿宋_GB2312" w:eastAsia="仿宋_GB2312" w:cs="仿宋_GB2312"/>
                <w:b w:val="0"/>
                <w:bCs w:val="0"/>
                <w:color w:val="auto"/>
                <w:sz w:val="28"/>
                <w:szCs w:val="28"/>
                <w:vertAlign w:val="baseline"/>
                <w:lang w:val="en-US" w:eastAsia="zh-CN"/>
              </w:rPr>
            </w:pPr>
          </w:p>
        </w:tc>
        <w:tc>
          <w:tcPr>
            <w:tcW w:w="1145" w:type="dxa"/>
          </w:tcPr>
          <w:p w14:paraId="57057053">
            <w:pPr>
              <w:keepNext w:val="0"/>
              <w:keepLines w:val="0"/>
              <w:pageBreakBefore w:val="0"/>
              <w:widowControl w:val="0"/>
              <w:numPr>
                <w:ilvl w:val="0"/>
                <w:numId w:val="0"/>
              </w:numPr>
              <w:kinsoku/>
              <w:wordWrap/>
              <w:overflowPunct/>
              <w:topLinePunct w:val="0"/>
              <w:autoSpaceDE/>
              <w:autoSpaceDN/>
              <w:bidi w:val="0"/>
              <w:adjustRightInd/>
              <w:snapToGrid/>
              <w:spacing w:line="540" w:lineRule="exact"/>
              <w:jc w:val="center"/>
              <w:textAlignment w:val="auto"/>
              <w:rPr>
                <w:rFonts w:hint="default" w:ascii="仿宋_GB2312" w:hAnsi="仿宋_GB2312" w:eastAsia="仿宋_GB2312" w:cs="仿宋_GB2312"/>
                <w:b w:val="0"/>
                <w:bCs w:val="0"/>
                <w:color w:val="auto"/>
                <w:sz w:val="28"/>
                <w:szCs w:val="28"/>
                <w:vertAlign w:val="baseline"/>
                <w:lang w:val="en-US" w:eastAsia="zh-CN"/>
              </w:rPr>
            </w:pPr>
            <w:r>
              <w:rPr>
                <w:rFonts w:hint="eastAsia" w:ascii="仿宋_GB2312" w:hAnsi="仿宋_GB2312" w:eastAsia="仿宋_GB2312" w:cs="仿宋_GB2312"/>
                <w:b w:val="0"/>
                <w:bCs w:val="0"/>
                <w:color w:val="auto"/>
                <w:sz w:val="28"/>
                <w:szCs w:val="28"/>
                <w:vertAlign w:val="baseline"/>
                <w:lang w:val="en-US" w:eastAsia="zh-CN"/>
              </w:rPr>
              <w:t>省级</w:t>
            </w:r>
          </w:p>
        </w:tc>
        <w:tc>
          <w:tcPr>
            <w:tcW w:w="2345" w:type="dxa"/>
          </w:tcPr>
          <w:p w14:paraId="070DD2C1">
            <w:pPr>
              <w:keepNext w:val="0"/>
              <w:keepLines w:val="0"/>
              <w:pageBreakBefore w:val="0"/>
              <w:widowControl w:val="0"/>
              <w:numPr>
                <w:ilvl w:val="0"/>
                <w:numId w:val="0"/>
              </w:numPr>
              <w:kinsoku/>
              <w:wordWrap/>
              <w:overflowPunct/>
              <w:topLinePunct w:val="0"/>
              <w:autoSpaceDE/>
              <w:autoSpaceDN/>
              <w:bidi w:val="0"/>
              <w:adjustRightInd/>
              <w:snapToGrid/>
              <w:spacing w:line="540" w:lineRule="exact"/>
              <w:textAlignment w:val="auto"/>
              <w:rPr>
                <w:rFonts w:hint="default" w:ascii="仿宋_GB2312" w:hAnsi="仿宋_GB2312" w:eastAsia="仿宋_GB2312" w:cs="仿宋_GB2312"/>
                <w:b w:val="0"/>
                <w:bCs w:val="0"/>
                <w:color w:val="auto"/>
                <w:sz w:val="28"/>
                <w:szCs w:val="28"/>
                <w:vertAlign w:val="baseline"/>
                <w:lang w:val="en-US" w:eastAsia="zh-CN"/>
              </w:rPr>
            </w:pPr>
            <w:r>
              <w:rPr>
                <w:rFonts w:hint="eastAsia" w:ascii="仿宋_GB2312" w:hAnsi="仿宋_GB2312" w:eastAsia="仿宋_GB2312" w:cs="仿宋_GB2312"/>
                <w:b w:val="0"/>
                <w:bCs w:val="0"/>
                <w:color w:val="auto"/>
                <w:sz w:val="28"/>
                <w:szCs w:val="28"/>
                <w:vertAlign w:val="baseline"/>
                <w:lang w:val="en-US" w:eastAsia="zh-CN"/>
              </w:rPr>
              <w:t>2024.1.1-12.31</w:t>
            </w:r>
          </w:p>
        </w:tc>
      </w:tr>
      <w:tr w14:paraId="0A41DB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59" w:type="dxa"/>
          </w:tcPr>
          <w:p w14:paraId="6B76543E">
            <w:pPr>
              <w:keepNext w:val="0"/>
              <w:keepLines w:val="0"/>
              <w:pageBreakBefore w:val="0"/>
              <w:widowControl w:val="0"/>
              <w:numPr>
                <w:ilvl w:val="0"/>
                <w:numId w:val="0"/>
              </w:numPr>
              <w:kinsoku/>
              <w:wordWrap/>
              <w:overflowPunct/>
              <w:topLinePunct w:val="0"/>
              <w:autoSpaceDE/>
              <w:autoSpaceDN/>
              <w:bidi w:val="0"/>
              <w:adjustRightInd/>
              <w:snapToGrid/>
              <w:spacing w:line="540" w:lineRule="exact"/>
              <w:jc w:val="center"/>
              <w:textAlignment w:val="auto"/>
              <w:rPr>
                <w:rFonts w:hint="default" w:ascii="仿宋_GB2312" w:hAnsi="仿宋_GB2312" w:eastAsia="仿宋_GB2312" w:cs="仿宋_GB2312"/>
                <w:b w:val="0"/>
                <w:bCs w:val="0"/>
                <w:color w:val="auto"/>
                <w:sz w:val="28"/>
                <w:szCs w:val="28"/>
                <w:vertAlign w:val="baseline"/>
                <w:lang w:val="en-US" w:eastAsia="zh-CN"/>
              </w:rPr>
            </w:pPr>
            <w:r>
              <w:rPr>
                <w:rFonts w:hint="eastAsia" w:ascii="仿宋_GB2312" w:hAnsi="仿宋_GB2312" w:eastAsia="仿宋_GB2312" w:cs="仿宋_GB2312"/>
                <w:b w:val="0"/>
                <w:bCs w:val="0"/>
                <w:color w:val="auto"/>
                <w:sz w:val="28"/>
                <w:szCs w:val="28"/>
                <w:vertAlign w:val="baseline"/>
                <w:lang w:val="en-US" w:eastAsia="zh-CN"/>
              </w:rPr>
              <w:t>2</w:t>
            </w:r>
          </w:p>
        </w:tc>
        <w:tc>
          <w:tcPr>
            <w:tcW w:w="3327" w:type="dxa"/>
          </w:tcPr>
          <w:p w14:paraId="06C7C8DE">
            <w:pPr>
              <w:keepNext w:val="0"/>
              <w:keepLines w:val="0"/>
              <w:pageBreakBefore w:val="0"/>
              <w:widowControl w:val="0"/>
              <w:numPr>
                <w:ilvl w:val="0"/>
                <w:numId w:val="0"/>
              </w:numPr>
              <w:kinsoku/>
              <w:wordWrap/>
              <w:overflowPunct/>
              <w:topLinePunct w:val="0"/>
              <w:autoSpaceDE/>
              <w:autoSpaceDN/>
              <w:bidi w:val="0"/>
              <w:adjustRightInd/>
              <w:snapToGrid/>
              <w:spacing w:line="540" w:lineRule="exact"/>
              <w:textAlignment w:val="auto"/>
              <w:rPr>
                <w:rFonts w:hint="default" w:ascii="仿宋_GB2312" w:hAnsi="仿宋_GB2312" w:eastAsia="仿宋_GB2312" w:cs="仿宋_GB2312"/>
                <w:b w:val="0"/>
                <w:bCs w:val="0"/>
                <w:color w:val="auto"/>
                <w:sz w:val="28"/>
                <w:szCs w:val="28"/>
                <w:vertAlign w:val="baseline"/>
                <w:lang w:val="en-US" w:eastAsia="zh-CN"/>
              </w:rPr>
            </w:pPr>
          </w:p>
        </w:tc>
        <w:tc>
          <w:tcPr>
            <w:tcW w:w="1146" w:type="dxa"/>
          </w:tcPr>
          <w:p w14:paraId="07A70307">
            <w:pPr>
              <w:keepNext w:val="0"/>
              <w:keepLines w:val="0"/>
              <w:pageBreakBefore w:val="0"/>
              <w:widowControl w:val="0"/>
              <w:numPr>
                <w:ilvl w:val="0"/>
                <w:numId w:val="0"/>
              </w:numPr>
              <w:kinsoku/>
              <w:wordWrap/>
              <w:overflowPunct/>
              <w:topLinePunct w:val="0"/>
              <w:autoSpaceDE/>
              <w:autoSpaceDN/>
              <w:bidi w:val="0"/>
              <w:adjustRightInd/>
              <w:snapToGrid/>
              <w:spacing w:line="540" w:lineRule="exact"/>
              <w:textAlignment w:val="auto"/>
              <w:rPr>
                <w:rFonts w:hint="default" w:ascii="仿宋_GB2312" w:hAnsi="仿宋_GB2312" w:eastAsia="仿宋_GB2312" w:cs="仿宋_GB2312"/>
                <w:b w:val="0"/>
                <w:bCs w:val="0"/>
                <w:color w:val="auto"/>
                <w:sz w:val="28"/>
                <w:szCs w:val="28"/>
                <w:vertAlign w:val="baseline"/>
                <w:lang w:val="en-US" w:eastAsia="zh-CN"/>
              </w:rPr>
            </w:pPr>
          </w:p>
        </w:tc>
        <w:tc>
          <w:tcPr>
            <w:tcW w:w="1145" w:type="dxa"/>
          </w:tcPr>
          <w:p w14:paraId="13F8F332">
            <w:pPr>
              <w:keepNext w:val="0"/>
              <w:keepLines w:val="0"/>
              <w:pageBreakBefore w:val="0"/>
              <w:widowControl w:val="0"/>
              <w:numPr>
                <w:ilvl w:val="0"/>
                <w:numId w:val="0"/>
              </w:numPr>
              <w:kinsoku/>
              <w:wordWrap/>
              <w:overflowPunct/>
              <w:topLinePunct w:val="0"/>
              <w:autoSpaceDE/>
              <w:autoSpaceDN/>
              <w:bidi w:val="0"/>
              <w:adjustRightInd/>
              <w:snapToGrid/>
              <w:spacing w:line="540" w:lineRule="exact"/>
              <w:jc w:val="center"/>
              <w:textAlignment w:val="auto"/>
              <w:rPr>
                <w:rFonts w:hint="default" w:ascii="仿宋_GB2312" w:hAnsi="仿宋_GB2312" w:eastAsia="仿宋_GB2312" w:cs="仿宋_GB2312"/>
                <w:b w:val="0"/>
                <w:bCs w:val="0"/>
                <w:color w:val="auto"/>
                <w:sz w:val="28"/>
                <w:szCs w:val="28"/>
                <w:vertAlign w:val="baseline"/>
                <w:lang w:val="en-US" w:eastAsia="zh-CN"/>
              </w:rPr>
            </w:pPr>
            <w:r>
              <w:rPr>
                <w:rFonts w:hint="eastAsia" w:ascii="仿宋_GB2312" w:hAnsi="仿宋_GB2312" w:eastAsia="仿宋_GB2312" w:cs="仿宋_GB2312"/>
                <w:b w:val="0"/>
                <w:bCs w:val="0"/>
                <w:color w:val="auto"/>
                <w:sz w:val="28"/>
                <w:szCs w:val="28"/>
                <w:vertAlign w:val="baseline"/>
                <w:lang w:val="en-US" w:eastAsia="zh-CN"/>
              </w:rPr>
              <w:t>国家级</w:t>
            </w:r>
          </w:p>
        </w:tc>
        <w:tc>
          <w:tcPr>
            <w:tcW w:w="2345" w:type="dxa"/>
          </w:tcPr>
          <w:p w14:paraId="22397CD4">
            <w:pPr>
              <w:keepNext w:val="0"/>
              <w:keepLines w:val="0"/>
              <w:pageBreakBefore w:val="0"/>
              <w:widowControl w:val="0"/>
              <w:numPr>
                <w:ilvl w:val="0"/>
                <w:numId w:val="0"/>
              </w:numPr>
              <w:kinsoku/>
              <w:wordWrap/>
              <w:overflowPunct/>
              <w:topLinePunct w:val="0"/>
              <w:autoSpaceDE/>
              <w:autoSpaceDN/>
              <w:bidi w:val="0"/>
              <w:adjustRightInd/>
              <w:snapToGrid/>
              <w:spacing w:line="540" w:lineRule="exact"/>
              <w:textAlignment w:val="auto"/>
              <w:rPr>
                <w:rFonts w:hint="default" w:ascii="仿宋_GB2312" w:hAnsi="仿宋_GB2312" w:eastAsia="仿宋_GB2312" w:cs="仿宋_GB2312"/>
                <w:b w:val="0"/>
                <w:bCs w:val="0"/>
                <w:color w:val="auto"/>
                <w:sz w:val="28"/>
                <w:szCs w:val="28"/>
                <w:vertAlign w:val="baseline"/>
                <w:lang w:val="en-US" w:eastAsia="zh-CN"/>
              </w:rPr>
            </w:pPr>
          </w:p>
        </w:tc>
      </w:tr>
      <w:tr w14:paraId="0F4FE4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59" w:type="dxa"/>
          </w:tcPr>
          <w:p w14:paraId="15EC555F">
            <w:pPr>
              <w:keepNext w:val="0"/>
              <w:keepLines w:val="0"/>
              <w:pageBreakBefore w:val="0"/>
              <w:widowControl w:val="0"/>
              <w:numPr>
                <w:ilvl w:val="0"/>
                <w:numId w:val="0"/>
              </w:numPr>
              <w:kinsoku/>
              <w:wordWrap/>
              <w:overflowPunct/>
              <w:topLinePunct w:val="0"/>
              <w:autoSpaceDE/>
              <w:autoSpaceDN/>
              <w:bidi w:val="0"/>
              <w:adjustRightInd/>
              <w:snapToGrid/>
              <w:spacing w:line="540" w:lineRule="exact"/>
              <w:textAlignment w:val="auto"/>
              <w:rPr>
                <w:rFonts w:hint="default" w:ascii="仿宋_GB2312" w:hAnsi="仿宋_GB2312" w:eastAsia="仿宋_GB2312" w:cs="仿宋_GB2312"/>
                <w:b w:val="0"/>
                <w:bCs w:val="0"/>
                <w:color w:val="auto"/>
                <w:sz w:val="28"/>
                <w:szCs w:val="28"/>
                <w:vertAlign w:val="baseline"/>
                <w:lang w:val="en-US" w:eastAsia="zh-CN"/>
              </w:rPr>
            </w:pPr>
          </w:p>
        </w:tc>
        <w:tc>
          <w:tcPr>
            <w:tcW w:w="3327" w:type="dxa"/>
          </w:tcPr>
          <w:p w14:paraId="00C0A3BD">
            <w:pPr>
              <w:keepNext w:val="0"/>
              <w:keepLines w:val="0"/>
              <w:pageBreakBefore w:val="0"/>
              <w:widowControl w:val="0"/>
              <w:numPr>
                <w:ilvl w:val="0"/>
                <w:numId w:val="0"/>
              </w:numPr>
              <w:kinsoku/>
              <w:wordWrap/>
              <w:overflowPunct/>
              <w:topLinePunct w:val="0"/>
              <w:autoSpaceDE/>
              <w:autoSpaceDN/>
              <w:bidi w:val="0"/>
              <w:adjustRightInd/>
              <w:snapToGrid/>
              <w:spacing w:line="540" w:lineRule="exact"/>
              <w:textAlignment w:val="auto"/>
              <w:rPr>
                <w:rFonts w:hint="default" w:ascii="仿宋_GB2312" w:hAnsi="仿宋_GB2312" w:eastAsia="仿宋_GB2312" w:cs="仿宋_GB2312"/>
                <w:b w:val="0"/>
                <w:bCs w:val="0"/>
                <w:color w:val="auto"/>
                <w:sz w:val="28"/>
                <w:szCs w:val="28"/>
                <w:vertAlign w:val="baseline"/>
                <w:lang w:val="en-US" w:eastAsia="zh-CN"/>
              </w:rPr>
            </w:pPr>
          </w:p>
        </w:tc>
        <w:tc>
          <w:tcPr>
            <w:tcW w:w="1146" w:type="dxa"/>
          </w:tcPr>
          <w:p w14:paraId="1FDEBB6F">
            <w:pPr>
              <w:keepNext w:val="0"/>
              <w:keepLines w:val="0"/>
              <w:pageBreakBefore w:val="0"/>
              <w:widowControl w:val="0"/>
              <w:numPr>
                <w:ilvl w:val="0"/>
                <w:numId w:val="0"/>
              </w:numPr>
              <w:kinsoku/>
              <w:wordWrap/>
              <w:overflowPunct/>
              <w:topLinePunct w:val="0"/>
              <w:autoSpaceDE/>
              <w:autoSpaceDN/>
              <w:bidi w:val="0"/>
              <w:adjustRightInd/>
              <w:snapToGrid/>
              <w:spacing w:line="540" w:lineRule="exact"/>
              <w:textAlignment w:val="auto"/>
              <w:rPr>
                <w:rFonts w:hint="default" w:ascii="仿宋_GB2312" w:hAnsi="仿宋_GB2312" w:eastAsia="仿宋_GB2312" w:cs="仿宋_GB2312"/>
                <w:b w:val="0"/>
                <w:bCs w:val="0"/>
                <w:color w:val="auto"/>
                <w:sz w:val="28"/>
                <w:szCs w:val="28"/>
                <w:vertAlign w:val="baseline"/>
                <w:lang w:val="en-US" w:eastAsia="zh-CN"/>
              </w:rPr>
            </w:pPr>
          </w:p>
        </w:tc>
        <w:tc>
          <w:tcPr>
            <w:tcW w:w="1145" w:type="dxa"/>
          </w:tcPr>
          <w:p w14:paraId="184F2ED1">
            <w:pPr>
              <w:keepNext w:val="0"/>
              <w:keepLines w:val="0"/>
              <w:pageBreakBefore w:val="0"/>
              <w:widowControl w:val="0"/>
              <w:numPr>
                <w:ilvl w:val="0"/>
                <w:numId w:val="0"/>
              </w:numPr>
              <w:kinsoku/>
              <w:wordWrap/>
              <w:overflowPunct/>
              <w:topLinePunct w:val="0"/>
              <w:autoSpaceDE/>
              <w:autoSpaceDN/>
              <w:bidi w:val="0"/>
              <w:adjustRightInd/>
              <w:snapToGrid/>
              <w:spacing w:line="540" w:lineRule="exact"/>
              <w:textAlignment w:val="auto"/>
              <w:rPr>
                <w:rFonts w:hint="default" w:ascii="仿宋_GB2312" w:hAnsi="仿宋_GB2312" w:eastAsia="仿宋_GB2312" w:cs="仿宋_GB2312"/>
                <w:b w:val="0"/>
                <w:bCs w:val="0"/>
                <w:color w:val="auto"/>
                <w:sz w:val="28"/>
                <w:szCs w:val="28"/>
                <w:vertAlign w:val="baseline"/>
                <w:lang w:val="en-US" w:eastAsia="zh-CN"/>
              </w:rPr>
            </w:pPr>
          </w:p>
        </w:tc>
        <w:tc>
          <w:tcPr>
            <w:tcW w:w="2345" w:type="dxa"/>
          </w:tcPr>
          <w:p w14:paraId="1DD917AF">
            <w:pPr>
              <w:keepNext w:val="0"/>
              <w:keepLines w:val="0"/>
              <w:pageBreakBefore w:val="0"/>
              <w:widowControl w:val="0"/>
              <w:numPr>
                <w:ilvl w:val="0"/>
                <w:numId w:val="0"/>
              </w:numPr>
              <w:kinsoku/>
              <w:wordWrap/>
              <w:overflowPunct/>
              <w:topLinePunct w:val="0"/>
              <w:autoSpaceDE/>
              <w:autoSpaceDN/>
              <w:bidi w:val="0"/>
              <w:adjustRightInd/>
              <w:snapToGrid/>
              <w:spacing w:line="540" w:lineRule="exact"/>
              <w:textAlignment w:val="auto"/>
              <w:rPr>
                <w:rFonts w:hint="default" w:ascii="仿宋_GB2312" w:hAnsi="仿宋_GB2312" w:eastAsia="仿宋_GB2312" w:cs="仿宋_GB2312"/>
                <w:b w:val="0"/>
                <w:bCs w:val="0"/>
                <w:color w:val="auto"/>
                <w:sz w:val="28"/>
                <w:szCs w:val="28"/>
                <w:vertAlign w:val="baseline"/>
                <w:lang w:val="en-US" w:eastAsia="zh-CN"/>
              </w:rPr>
            </w:pPr>
          </w:p>
        </w:tc>
      </w:tr>
    </w:tbl>
    <w:p w14:paraId="0D02BB0D">
      <w:pPr>
        <w:keepNext w:val="0"/>
        <w:keepLines w:val="0"/>
        <w:pageBreakBefore w:val="0"/>
        <w:widowControl w:val="0"/>
        <w:numPr>
          <w:ilvl w:val="0"/>
          <w:numId w:val="1"/>
        </w:numPr>
        <w:kinsoku/>
        <w:wordWrap/>
        <w:overflowPunct/>
        <w:topLinePunct w:val="0"/>
        <w:autoSpaceDE/>
        <w:autoSpaceDN/>
        <w:bidi w:val="0"/>
        <w:adjustRightInd/>
        <w:snapToGrid/>
        <w:spacing w:line="540" w:lineRule="exact"/>
        <w:ind w:left="562" w:leftChars="0"/>
        <w:textAlignment w:val="auto"/>
        <w:rPr>
          <w:rFonts w:hint="eastAsia" w:ascii="仿宋_GB2312" w:hAnsi="仿宋_GB2312" w:eastAsia="仿宋_GB2312" w:cs="仿宋_GB2312"/>
          <w:b/>
          <w:bCs/>
          <w:color w:val="auto"/>
          <w:sz w:val="28"/>
          <w:szCs w:val="28"/>
          <w:lang w:val="en-US" w:eastAsia="zh-CN"/>
        </w:rPr>
      </w:pPr>
      <w:r>
        <w:rPr>
          <w:rFonts w:hint="eastAsia" w:ascii="仿宋_GB2312" w:hAnsi="仿宋_GB2312" w:eastAsia="仿宋_GB2312" w:cs="仿宋_GB2312"/>
          <w:b/>
          <w:bCs/>
          <w:color w:val="auto"/>
          <w:sz w:val="28"/>
          <w:szCs w:val="28"/>
          <w:lang w:val="en-US" w:eastAsia="zh-CN"/>
        </w:rPr>
        <w:t>教学资源建设（教材等）</w:t>
      </w:r>
    </w:p>
    <w:p w14:paraId="7BB9E029">
      <w:pPr>
        <w:keepNext w:val="0"/>
        <w:keepLines w:val="0"/>
        <w:pageBreakBefore w:val="0"/>
        <w:widowControl w:val="0"/>
        <w:numPr>
          <w:ilvl w:val="0"/>
          <w:numId w:val="0"/>
        </w:numPr>
        <w:kinsoku/>
        <w:wordWrap/>
        <w:overflowPunct/>
        <w:topLinePunct w:val="0"/>
        <w:autoSpaceDE/>
        <w:autoSpaceDN/>
        <w:bidi w:val="0"/>
        <w:adjustRightInd/>
        <w:snapToGrid/>
        <w:spacing w:line="540" w:lineRule="exact"/>
        <w:textAlignment w:val="auto"/>
        <w:rPr>
          <w:rFonts w:hint="default" w:ascii="仿宋_GB2312" w:hAnsi="仿宋_GB2312" w:eastAsia="仿宋_GB2312" w:cs="仿宋_GB2312"/>
          <w:b w:val="0"/>
          <w:bCs w:val="0"/>
          <w:color w:val="auto"/>
          <w:sz w:val="28"/>
          <w:szCs w:val="28"/>
          <w:lang w:val="en-US" w:eastAsia="zh-CN"/>
        </w:rPr>
      </w:pPr>
      <w:r>
        <w:rPr>
          <w:rFonts w:hint="eastAsia" w:ascii="仿宋_GB2312" w:hAnsi="仿宋_GB2312" w:eastAsia="仿宋_GB2312" w:cs="仿宋_GB2312"/>
          <w:b w:val="0"/>
          <w:bCs w:val="0"/>
          <w:color w:val="auto"/>
          <w:sz w:val="28"/>
          <w:szCs w:val="28"/>
          <w:lang w:val="en-US" w:eastAsia="zh-CN"/>
        </w:rPr>
        <w:t xml:space="preserve">    教材等教学资源立项与建设情况</w:t>
      </w:r>
    </w:p>
    <w:p w14:paraId="3235E7EA">
      <w:pPr>
        <w:keepNext w:val="0"/>
        <w:keepLines w:val="0"/>
        <w:pageBreakBefore w:val="0"/>
        <w:widowControl w:val="0"/>
        <w:kinsoku/>
        <w:wordWrap/>
        <w:overflowPunct/>
        <w:topLinePunct w:val="0"/>
        <w:autoSpaceDE/>
        <w:autoSpaceDN/>
        <w:bidi w:val="0"/>
        <w:adjustRightInd/>
        <w:snapToGrid/>
        <w:spacing w:line="540" w:lineRule="exact"/>
        <w:ind w:firstLine="562" w:firstLineChars="200"/>
        <w:textAlignment w:val="auto"/>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lang w:val="en-US" w:eastAsia="zh-CN"/>
        </w:rPr>
        <w:t>四</w:t>
      </w:r>
      <w:r>
        <w:rPr>
          <w:rFonts w:hint="eastAsia" w:ascii="仿宋_GB2312" w:hAnsi="仿宋_GB2312" w:eastAsia="仿宋_GB2312" w:cs="仿宋_GB2312"/>
          <w:b/>
          <w:bCs/>
          <w:sz w:val="28"/>
          <w:szCs w:val="28"/>
        </w:rPr>
        <w:t>、综合评价</w:t>
      </w:r>
    </w:p>
    <w:p w14:paraId="5DA55B8A">
      <w:pPr>
        <w:keepNext w:val="0"/>
        <w:keepLines w:val="0"/>
        <w:pageBreakBefore w:val="0"/>
        <w:widowControl w:val="0"/>
        <w:kinsoku/>
        <w:wordWrap/>
        <w:overflowPunct/>
        <w:topLinePunct w:val="0"/>
        <w:autoSpaceDE/>
        <w:autoSpaceDN/>
        <w:bidi w:val="0"/>
        <w:adjustRightInd/>
        <w:snapToGrid/>
        <w:spacing w:line="54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综合以上各项评估情况，本课程的学院评估等级为</w:t>
      </w:r>
      <w:r>
        <w:rPr>
          <w:rFonts w:hint="eastAsia" w:ascii="仿宋_GB2312" w:hAnsi="仿宋_GB2312" w:eastAsia="仿宋_GB2312" w:cs="仿宋_GB2312"/>
          <w:sz w:val="28"/>
          <w:szCs w:val="28"/>
        </w:rPr>
        <w:t xml:space="preserve"> [X] </w:t>
      </w:r>
      <w:r>
        <w:rPr>
          <w:rFonts w:hint="eastAsia" w:ascii="仿宋_GB2312" w:hAnsi="仿宋_GB2312" w:eastAsia="仿宋_GB2312" w:cs="仿宋_GB2312"/>
          <w:sz w:val="28"/>
          <w:szCs w:val="28"/>
          <w:lang w:val="en-US" w:eastAsia="zh-CN"/>
        </w:rPr>
        <w:t>。课程在教学内容的完整性、教学准备等方面表现较好，但在教学目标的精准描述、教学方法的灵活运用、实践教学环节的强化以及学生综合能力的培养等方面还有一定的提升空间。</w:t>
      </w:r>
    </w:p>
    <w:p w14:paraId="4104D3BE">
      <w:pPr>
        <w:keepNext w:val="0"/>
        <w:keepLines w:val="0"/>
        <w:pageBreakBefore w:val="0"/>
        <w:widowControl w:val="0"/>
        <w:kinsoku/>
        <w:wordWrap/>
        <w:overflowPunct/>
        <w:topLinePunct w:val="0"/>
        <w:autoSpaceDE/>
        <w:autoSpaceDN/>
        <w:bidi w:val="0"/>
        <w:adjustRightInd/>
        <w:snapToGrid/>
        <w:spacing w:line="540" w:lineRule="exact"/>
        <w:ind w:firstLine="562" w:firstLineChars="200"/>
        <w:textAlignment w:val="auto"/>
        <w:rPr>
          <w:rFonts w:hint="eastAsia" w:ascii="仿宋_GB2312" w:hAnsi="仿宋_GB2312" w:eastAsia="仿宋_GB2312" w:cs="仿宋_GB2312"/>
          <w:b/>
          <w:bCs/>
          <w:sz w:val="28"/>
          <w:szCs w:val="28"/>
          <w:lang w:val="en-US" w:eastAsia="zh-CN"/>
        </w:rPr>
      </w:pPr>
      <w:r>
        <w:rPr>
          <w:rFonts w:hint="eastAsia" w:ascii="仿宋_GB2312" w:hAnsi="仿宋_GB2312" w:eastAsia="仿宋_GB2312" w:cs="仿宋_GB2312"/>
          <w:b/>
          <w:bCs/>
          <w:sz w:val="28"/>
          <w:szCs w:val="28"/>
          <w:lang w:val="en-US" w:eastAsia="zh-CN"/>
        </w:rPr>
        <w:t>五</w:t>
      </w:r>
      <w:r>
        <w:rPr>
          <w:rFonts w:hint="eastAsia" w:ascii="仿宋_GB2312" w:hAnsi="仿宋_GB2312" w:eastAsia="仿宋_GB2312" w:cs="仿宋_GB2312"/>
          <w:b/>
          <w:bCs/>
          <w:sz w:val="28"/>
          <w:szCs w:val="28"/>
        </w:rPr>
        <w:t>、改进</w:t>
      </w:r>
      <w:r>
        <w:rPr>
          <w:rFonts w:hint="eastAsia" w:ascii="仿宋_GB2312" w:hAnsi="仿宋_GB2312" w:eastAsia="仿宋_GB2312" w:cs="仿宋_GB2312"/>
          <w:b/>
          <w:bCs/>
          <w:sz w:val="28"/>
          <w:szCs w:val="28"/>
          <w:lang w:val="en-US" w:eastAsia="zh-CN"/>
        </w:rPr>
        <w:t>方向</w:t>
      </w:r>
    </w:p>
    <w:p w14:paraId="28E2BEB9">
      <w:pPr>
        <w:keepNext w:val="0"/>
        <w:keepLines w:val="0"/>
        <w:pageBreakBefore w:val="0"/>
        <w:widowControl w:val="0"/>
        <w:kinsoku/>
        <w:wordWrap/>
        <w:overflowPunct/>
        <w:topLinePunct w:val="0"/>
        <w:autoSpaceDE/>
        <w:autoSpaceDN/>
        <w:bidi w:val="0"/>
        <w:adjustRightInd/>
        <w:snapToGrid/>
        <w:spacing w:line="540" w:lineRule="exact"/>
        <w:ind w:firstLine="562" w:firstLineChars="200"/>
        <w:textAlignment w:val="auto"/>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教学目标方面</w:t>
      </w:r>
    </w:p>
    <w:p w14:paraId="52EA12E9">
      <w:pPr>
        <w:keepNext w:val="0"/>
        <w:keepLines w:val="0"/>
        <w:pageBreakBefore w:val="0"/>
        <w:widowControl w:val="0"/>
        <w:kinsoku/>
        <w:wordWrap/>
        <w:overflowPunct/>
        <w:topLinePunct w:val="0"/>
        <w:autoSpaceDE/>
        <w:autoSpaceDN/>
        <w:bidi w:val="0"/>
        <w:adjustRightInd/>
        <w:snapToGrid/>
        <w:spacing w:line="540" w:lineRule="exact"/>
        <w:ind w:firstLine="560" w:firstLineChars="200"/>
        <w:textAlignment w:val="auto"/>
        <w:rPr>
          <w:rFonts w:hint="eastAsia" w:ascii="仿宋_GB2312" w:hAnsi="仿宋_GB2312" w:eastAsia="仿宋_GB2312" w:cs="仿宋_GB2312"/>
          <w:sz w:val="28"/>
          <w:szCs w:val="28"/>
        </w:rPr>
      </w:pPr>
    </w:p>
    <w:p w14:paraId="0F9DCBBC">
      <w:pPr>
        <w:keepNext w:val="0"/>
        <w:keepLines w:val="0"/>
        <w:pageBreakBefore w:val="0"/>
        <w:widowControl w:val="0"/>
        <w:kinsoku/>
        <w:wordWrap/>
        <w:overflowPunct/>
        <w:topLinePunct w:val="0"/>
        <w:autoSpaceDE/>
        <w:autoSpaceDN/>
        <w:bidi w:val="0"/>
        <w:adjustRightInd/>
        <w:snapToGrid/>
        <w:spacing w:line="540" w:lineRule="exact"/>
        <w:ind w:firstLine="562" w:firstLineChars="200"/>
        <w:textAlignment w:val="auto"/>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教学内容方面</w:t>
      </w:r>
    </w:p>
    <w:p w14:paraId="604C2DE8">
      <w:pPr>
        <w:keepNext w:val="0"/>
        <w:keepLines w:val="0"/>
        <w:pageBreakBefore w:val="0"/>
        <w:widowControl w:val="0"/>
        <w:kinsoku/>
        <w:wordWrap/>
        <w:overflowPunct/>
        <w:topLinePunct w:val="0"/>
        <w:autoSpaceDE/>
        <w:autoSpaceDN/>
        <w:bidi w:val="0"/>
        <w:adjustRightInd/>
        <w:snapToGrid/>
        <w:spacing w:line="540" w:lineRule="exact"/>
        <w:ind w:firstLine="560" w:firstLineChars="200"/>
        <w:textAlignment w:val="auto"/>
        <w:rPr>
          <w:rFonts w:hint="eastAsia" w:ascii="仿宋_GB2312" w:hAnsi="仿宋_GB2312" w:eastAsia="仿宋_GB2312" w:cs="仿宋_GB2312"/>
          <w:sz w:val="28"/>
          <w:szCs w:val="28"/>
        </w:rPr>
      </w:pPr>
    </w:p>
    <w:p w14:paraId="1DD4537A">
      <w:pPr>
        <w:keepNext w:val="0"/>
        <w:keepLines w:val="0"/>
        <w:pageBreakBefore w:val="0"/>
        <w:widowControl w:val="0"/>
        <w:kinsoku/>
        <w:wordWrap/>
        <w:overflowPunct/>
        <w:topLinePunct w:val="0"/>
        <w:autoSpaceDE/>
        <w:autoSpaceDN/>
        <w:bidi w:val="0"/>
        <w:adjustRightInd/>
        <w:snapToGrid/>
        <w:spacing w:line="540" w:lineRule="exact"/>
        <w:ind w:firstLine="562" w:firstLineChars="200"/>
        <w:textAlignment w:val="auto"/>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教学方法方面</w:t>
      </w:r>
    </w:p>
    <w:p w14:paraId="6877BCC8">
      <w:pPr>
        <w:keepNext w:val="0"/>
        <w:keepLines w:val="0"/>
        <w:pageBreakBefore w:val="0"/>
        <w:widowControl w:val="0"/>
        <w:kinsoku/>
        <w:wordWrap/>
        <w:overflowPunct/>
        <w:topLinePunct w:val="0"/>
        <w:autoSpaceDE/>
        <w:autoSpaceDN/>
        <w:bidi w:val="0"/>
        <w:adjustRightInd/>
        <w:snapToGrid/>
        <w:spacing w:line="540" w:lineRule="exact"/>
        <w:ind w:firstLine="560" w:firstLineChars="200"/>
        <w:textAlignment w:val="auto"/>
        <w:rPr>
          <w:rFonts w:hint="eastAsia" w:ascii="仿宋_GB2312" w:hAnsi="仿宋_GB2312" w:eastAsia="仿宋_GB2312" w:cs="仿宋_GB2312"/>
          <w:sz w:val="28"/>
          <w:szCs w:val="28"/>
        </w:rPr>
      </w:pPr>
    </w:p>
    <w:p w14:paraId="1FD4E1E0">
      <w:pPr>
        <w:keepNext w:val="0"/>
        <w:keepLines w:val="0"/>
        <w:pageBreakBefore w:val="0"/>
        <w:widowControl w:val="0"/>
        <w:kinsoku/>
        <w:wordWrap/>
        <w:overflowPunct/>
        <w:topLinePunct w:val="0"/>
        <w:autoSpaceDE/>
        <w:autoSpaceDN/>
        <w:bidi w:val="0"/>
        <w:adjustRightInd/>
        <w:snapToGrid/>
        <w:spacing w:line="540" w:lineRule="exact"/>
        <w:ind w:firstLine="562" w:firstLineChars="200"/>
        <w:textAlignment w:val="auto"/>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教学过程方面</w:t>
      </w:r>
    </w:p>
    <w:p w14:paraId="4026FFFF">
      <w:pPr>
        <w:keepNext w:val="0"/>
        <w:keepLines w:val="0"/>
        <w:pageBreakBefore w:val="0"/>
        <w:widowControl w:val="0"/>
        <w:kinsoku/>
        <w:wordWrap/>
        <w:overflowPunct/>
        <w:topLinePunct w:val="0"/>
        <w:autoSpaceDE/>
        <w:autoSpaceDN/>
        <w:bidi w:val="0"/>
        <w:adjustRightInd/>
        <w:snapToGrid/>
        <w:spacing w:line="540" w:lineRule="exact"/>
        <w:ind w:firstLine="560" w:firstLineChars="200"/>
        <w:textAlignment w:val="auto"/>
        <w:rPr>
          <w:rFonts w:hint="eastAsia" w:ascii="仿宋_GB2312" w:hAnsi="仿宋_GB2312" w:eastAsia="仿宋_GB2312" w:cs="仿宋_GB2312"/>
          <w:sz w:val="28"/>
          <w:szCs w:val="28"/>
        </w:rPr>
      </w:pPr>
    </w:p>
    <w:p w14:paraId="4B7971D3">
      <w:pPr>
        <w:keepNext w:val="0"/>
        <w:keepLines w:val="0"/>
        <w:pageBreakBefore w:val="0"/>
        <w:widowControl w:val="0"/>
        <w:kinsoku/>
        <w:wordWrap/>
        <w:overflowPunct/>
        <w:topLinePunct w:val="0"/>
        <w:autoSpaceDE/>
        <w:autoSpaceDN/>
        <w:bidi w:val="0"/>
        <w:adjustRightInd/>
        <w:snapToGrid/>
        <w:spacing w:line="540" w:lineRule="exact"/>
        <w:ind w:firstLine="562" w:firstLineChars="200"/>
        <w:textAlignment w:val="auto"/>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教学效果方面</w:t>
      </w:r>
    </w:p>
    <w:p w14:paraId="60805B33">
      <w:pPr>
        <w:keepNext w:val="0"/>
        <w:keepLines w:val="0"/>
        <w:pageBreakBefore w:val="0"/>
        <w:widowControl w:val="0"/>
        <w:kinsoku/>
        <w:wordWrap/>
        <w:overflowPunct/>
        <w:topLinePunct w:val="0"/>
        <w:autoSpaceDE/>
        <w:autoSpaceDN/>
        <w:bidi w:val="0"/>
        <w:adjustRightInd/>
        <w:snapToGrid/>
        <w:spacing w:line="540" w:lineRule="exact"/>
        <w:ind w:firstLine="560" w:firstLineChars="200"/>
        <w:textAlignment w:val="auto"/>
        <w:rPr>
          <w:rFonts w:hint="eastAsia" w:ascii="仿宋_GB2312" w:hAnsi="仿宋_GB2312" w:eastAsia="仿宋_GB2312" w:cs="仿宋_GB2312"/>
          <w:sz w:val="28"/>
          <w:szCs w:val="28"/>
        </w:rPr>
      </w:pPr>
    </w:p>
    <w:p w14:paraId="37D8999A">
      <w:pPr>
        <w:keepNext w:val="0"/>
        <w:keepLines w:val="0"/>
        <w:pageBreakBefore w:val="0"/>
        <w:widowControl w:val="0"/>
        <w:kinsoku/>
        <w:wordWrap/>
        <w:overflowPunct/>
        <w:topLinePunct w:val="0"/>
        <w:autoSpaceDE/>
        <w:autoSpaceDN/>
        <w:bidi w:val="0"/>
        <w:adjustRightInd/>
        <w:snapToGrid/>
        <w:spacing w:line="540" w:lineRule="exact"/>
        <w:ind w:firstLine="562" w:firstLineChars="200"/>
        <w:textAlignment w:val="auto"/>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七、结语</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71188CA"/>
    <w:multiLevelType w:val="singleLevel"/>
    <w:tmpl w:val="A71188CA"/>
    <w:lvl w:ilvl="0" w:tentative="0">
      <w:start w:val="8"/>
      <w:numFmt w:val="chineseCounting"/>
      <w:suff w:val="nothing"/>
      <w:lvlText w:val="（%1）"/>
      <w:lvlJc w:val="left"/>
      <w:rPr>
        <w:rFonts w:hint="eastAsia"/>
      </w:rPr>
    </w:lvl>
  </w:abstractNum>
  <w:num w:numId="1">
    <w:abstractNumId w:val="0"/>
  </w:num>
</w:numbering>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